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 2022年度）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91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802"/>
        <w:gridCol w:w="325"/>
        <w:gridCol w:w="950"/>
        <w:gridCol w:w="1030"/>
        <w:gridCol w:w="279"/>
        <w:gridCol w:w="284"/>
        <w:gridCol w:w="420"/>
        <w:gridCol w:w="143"/>
        <w:gridCol w:w="703"/>
        <w:gridCol w:w="159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835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多功能实训机房修缮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主管部门</w:t>
            </w:r>
          </w:p>
        </w:tc>
        <w:tc>
          <w:tcPr>
            <w:tcW w:w="39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北京一商集团有限责任公司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实施单位</w:t>
            </w:r>
          </w:p>
        </w:tc>
        <w:tc>
          <w:tcPr>
            <w:tcW w:w="31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北京市商业学校（北京祥龙资产经营有限责任公司党校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eastAsia="zh-CN"/>
              </w:rPr>
              <w:t>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项目负责人</w:t>
            </w:r>
          </w:p>
        </w:tc>
        <w:tc>
          <w:tcPr>
            <w:tcW w:w="390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刘倩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314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13521800592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项目资金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算数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算数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执行率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90.133982万元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90.133982万元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86.595655万元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96%</w:t>
            </w: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9.6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90.133982万元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90.133982万元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0</w:t>
            </w:r>
          </w:p>
        </w:tc>
        <w:tc>
          <w:tcPr>
            <w:tcW w:w="9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0</w:t>
            </w:r>
          </w:p>
        </w:tc>
        <w:tc>
          <w:tcPr>
            <w:tcW w:w="13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年度总体目标</w:t>
            </w:r>
          </w:p>
        </w:tc>
        <w:tc>
          <w:tcPr>
            <w:tcW w:w="48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预期目标</w:t>
            </w:r>
          </w:p>
        </w:tc>
        <w:tc>
          <w:tcPr>
            <w:tcW w:w="44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3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488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年度目标：修缮5间超报废年限的计算机实训室，2022年9月前完成工作计划所有内容并完成项目验收工作。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主要建设内容包括：首先拆除损坏的防静电地板，老旧线缆，桌椅。配合整体实训基地建设功能规划的装修改造工程，包括墙面，地面，综合布线，吊顶等工程。完成计算机实训室的全面升级，解决地板，线缆等安全隐患，提高实训室的安全使用效率，为建设特色高水平职业院校助力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4449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202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  <w:t>年9月份验收后，经过一段时间的正常使用，各项功能满足设计需要，学生正常上课，教学一切顺利，静电地板，网络布线都布置到位，满足正常教学需求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eastAsia="zh-CN"/>
              </w:rPr>
              <w:t>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二级指标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三级指标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指标值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得分</w:t>
            </w:r>
          </w:p>
        </w:tc>
        <w:tc>
          <w:tcPr>
            <w:tcW w:w="2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数量指标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建设、改造、修缮面积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489平米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489平米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</w:t>
            </w:r>
          </w:p>
        </w:tc>
        <w:tc>
          <w:tcPr>
            <w:tcW w:w="2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建设、改造、修缮数量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5处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5处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</w:t>
            </w:r>
          </w:p>
        </w:tc>
        <w:tc>
          <w:tcPr>
            <w:tcW w:w="2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完成装修工程验收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完成装修工程1项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完成装修工程1项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质量指标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验收合格率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7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设备质量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稳定可靠，满足国家相关的技术建设标准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稳定可靠，满足国家相关的技术建设标准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时效指标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方案制定和前期准备时间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2021年9月1日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</w:t>
            </w:r>
          </w:p>
        </w:tc>
        <w:tc>
          <w:tcPr>
            <w:tcW w:w="2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招标采购时间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2022年3月1日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</w:t>
            </w:r>
          </w:p>
        </w:tc>
        <w:tc>
          <w:tcPr>
            <w:tcW w:w="2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采购物品到位时间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2022年6月1日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</w:t>
            </w:r>
          </w:p>
        </w:tc>
        <w:tc>
          <w:tcPr>
            <w:tcW w:w="2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rPr>
          <w:trHeight w:val="30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验收时间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2022年9月</w:t>
            </w: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2022年9月验收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</w:t>
            </w:r>
          </w:p>
        </w:tc>
        <w:tc>
          <w:tcPr>
            <w:tcW w:w="2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成本指标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单位购置成本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控制在90.133982万元以内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86.595655万元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</w:t>
            </w:r>
            <w:bookmarkStart w:id="0" w:name="_GoBack"/>
            <w:bookmarkEnd w:id="0"/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</w:t>
            </w:r>
          </w:p>
        </w:tc>
        <w:tc>
          <w:tcPr>
            <w:tcW w:w="2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指标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提供社会服务收益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提高整体人才培养质量，与社会需求衔接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提高整体人才培养质量，与社会需求衔接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履职基础，公共服务能力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实训基地使用率得到提升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实训基地使用率得到提升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服务对象满意度标</w:t>
            </w: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使用人员满意度</w:t>
            </w:r>
          </w:p>
        </w:tc>
        <w:tc>
          <w:tcPr>
            <w:tcW w:w="127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≥95%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0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before="151" w:line="24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95%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lef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2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99.6</w:t>
            </w:r>
          </w:p>
        </w:tc>
        <w:tc>
          <w:tcPr>
            <w:tcW w:w="229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  <w:r>
        <w:rPr>
          <w:rFonts w:hint="eastAsia" w:ascii="方正小标宋简体" w:eastAsia="方正小标宋简体"/>
          <w:sz w:val="36"/>
          <w:szCs w:val="36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Batang">
    <w:altName w:val="Malgun Gothic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PSDGLV+å®ä½">
    <w:altName w:val="微软雅黑"/>
    <w:panose1 w:val="00000000000000000000"/>
    <w:charset w:val="01"/>
    <w:family w:val="auto"/>
    <w:pitch w:val="default"/>
    <w:sig w:usb0="00000000" w:usb1="00000000" w:usb2="0000000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algun Gothic">
    <w:panose1 w:val="020B0503020000020004"/>
    <w:charset w:val="81"/>
    <w:family w:val="auto"/>
    <w:pitch w:val="default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JhMWRjNzk2NzdmZTM0MDI2N2NlMGE2MDNhMzM5ODkifQ=="/>
  </w:docVars>
  <w:rsids>
    <w:rsidRoot w:val="F77F09F4"/>
    <w:rsid w:val="00014D44"/>
    <w:rsid w:val="000F13B5"/>
    <w:rsid w:val="00194EA9"/>
    <w:rsid w:val="001E2C30"/>
    <w:rsid w:val="001E7EB8"/>
    <w:rsid w:val="00300A78"/>
    <w:rsid w:val="003A0BE2"/>
    <w:rsid w:val="004075B1"/>
    <w:rsid w:val="00595059"/>
    <w:rsid w:val="00621416"/>
    <w:rsid w:val="00685F59"/>
    <w:rsid w:val="00697625"/>
    <w:rsid w:val="007A4DB0"/>
    <w:rsid w:val="00833662"/>
    <w:rsid w:val="00896690"/>
    <w:rsid w:val="00896E4B"/>
    <w:rsid w:val="009255BF"/>
    <w:rsid w:val="00A260EC"/>
    <w:rsid w:val="00B12301"/>
    <w:rsid w:val="00B358B6"/>
    <w:rsid w:val="00CC5103"/>
    <w:rsid w:val="00D303CF"/>
    <w:rsid w:val="00D534E2"/>
    <w:rsid w:val="00D5790D"/>
    <w:rsid w:val="08660F56"/>
    <w:rsid w:val="37173543"/>
    <w:rsid w:val="3FF76880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1157</Words>
  <Characters>1335</Characters>
  <Lines>11</Lines>
  <Paragraphs>3</Paragraphs>
  <TotalTime>1</TotalTime>
  <ScaleCrop>false</ScaleCrop>
  <LinksUpToDate>false</LinksUpToDate>
  <CharactersWithSpaces>1375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2023-05-18T12:21:00Z</dcterms:created>
  <dc:creator>user</dc:creator>
  <cp:lastModifiedBy>86134</cp:lastModifiedBy>
  <cp:lastPrinted>2022-03-24T10:01:00Z</cp:lastPrinted>
  <dcterms:modified xsi:type="dcterms:W3CDTF">2023-05-18T14:59:06Z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F8D714D8BFE54C2B92EA914E0BBABE01_12</vt:lpwstr>
  </property>
</Properties>
</file>